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A4" w:rsidRDefault="006224A4" w:rsidP="006224A4">
      <w:pPr>
        <w:pStyle w:val="Style1"/>
        <w:kinsoku w:val="0"/>
        <w:autoSpaceDE/>
        <w:autoSpaceDN/>
        <w:adjustRightInd/>
        <w:spacing w:before="792" w:line="213" w:lineRule="auto"/>
        <w:jc w:val="center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235-02</w:t>
      </w:r>
    </w:p>
    <w:p w:rsidR="006224A4" w:rsidRDefault="006224A4" w:rsidP="006224A4">
      <w:pPr>
        <w:pStyle w:val="Style1"/>
        <w:kinsoku w:val="0"/>
        <w:autoSpaceDE/>
        <w:autoSpaceDN/>
        <w:adjustRightInd/>
        <w:spacing w:before="288"/>
        <w:ind w:right="144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1"/>
          <w:sz w:val="25"/>
          <w:szCs w:val="25"/>
          <w:lang w:val="es-ES" w:eastAsia="es-ES"/>
        </w:rPr>
        <w:t xml:space="preserve">San José, a las once horas </w:t>
      </w:r>
      <w:r>
        <w:rPr>
          <w:spacing w:val="-3"/>
          <w:sz w:val="25"/>
          <w:szCs w:val="25"/>
          <w:lang w:val="es-ES" w:eastAsia="es-ES"/>
        </w:rPr>
        <w:t>cinco minutos del veintiséis de setiembre de dos mil dos.-</w:t>
      </w:r>
    </w:p>
    <w:p w:rsidR="006224A4" w:rsidRDefault="006224A4" w:rsidP="006224A4">
      <w:pPr>
        <w:pStyle w:val="Style2"/>
        <w:kinsoku w:val="0"/>
        <w:autoSpaceDE/>
        <w:autoSpaceDN/>
        <w:spacing w:before="252"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RECURSO DE APELACION </w:t>
      </w:r>
      <w:r>
        <w:rPr>
          <w:rStyle w:val="CharacterStyle1"/>
          <w:spacing w:val="-4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4"/>
          <w:lang w:val="es-ES" w:eastAsia="es-ES"/>
        </w:rPr>
        <w:t xml:space="preserve">RGAO, </w:t>
      </w:r>
      <w:r>
        <w:rPr>
          <w:rStyle w:val="CharacterStyle1"/>
          <w:spacing w:val="-4"/>
          <w:lang w:val="es-ES" w:eastAsia="es-ES"/>
        </w:rPr>
        <w:t xml:space="preserve">cédula </w:t>
      </w:r>
      <w:r>
        <w:rPr>
          <w:rStyle w:val="CharacterStyle1"/>
          <w:spacing w:val="-3"/>
          <w:lang w:val="es-ES" w:eastAsia="es-ES"/>
        </w:rPr>
        <w:t xml:space="preserve">de identidad </w:t>
      </w:r>
      <w:proofErr w:type="gramStart"/>
      <w:r>
        <w:rPr>
          <w:rStyle w:val="CharacterStyle1"/>
          <w:spacing w:val="-3"/>
          <w:lang w:val="es-ES" w:eastAsia="es-ES"/>
        </w:rPr>
        <w:t>número …</w:t>
      </w:r>
      <w:proofErr w:type="gramEnd"/>
      <w:r>
        <w:rPr>
          <w:rStyle w:val="CharacterStyle1"/>
          <w:spacing w:val="-3"/>
          <w:lang w:val="es-ES" w:eastAsia="es-ES"/>
        </w:rPr>
        <w:t xml:space="preserve">, </w:t>
      </w:r>
      <w:r>
        <w:rPr>
          <w:rStyle w:val="CharacterStyle1"/>
          <w:b/>
          <w:bCs/>
          <w:spacing w:val="-3"/>
          <w:lang w:val="es-ES" w:eastAsia="es-ES"/>
        </w:rPr>
        <w:t xml:space="preserve">contra </w:t>
      </w:r>
      <w:r>
        <w:rPr>
          <w:rStyle w:val="CharacterStyle1"/>
          <w:spacing w:val="-3"/>
          <w:lang w:val="es-ES" w:eastAsia="es-ES"/>
        </w:rPr>
        <w:t xml:space="preserve">la publicación que no le otorga calificación alguna, </w:t>
      </w:r>
      <w:r>
        <w:rPr>
          <w:rStyle w:val="CharacterStyle1"/>
          <w:spacing w:val="-5"/>
          <w:lang w:val="es-ES" w:eastAsia="es-ES"/>
        </w:rPr>
        <w:t xml:space="preserve">y en su caso le indica que no rindió garantía de participación conforme al decreto ejecutivo </w:t>
      </w:r>
      <w:r>
        <w:rPr>
          <w:rStyle w:val="CharacterStyle1"/>
          <w:spacing w:val="-4"/>
          <w:lang w:val="es-ES" w:eastAsia="es-ES"/>
        </w:rPr>
        <w:t xml:space="preserve">28913-MOPT , notificada mediante el Alcance N° 66 a La Gaceta N° 171 de fecha 6 de </w:t>
      </w:r>
      <w:r>
        <w:rPr>
          <w:rStyle w:val="CharacterStyle1"/>
          <w:spacing w:val="-1"/>
          <w:lang w:val="es-ES" w:eastAsia="es-ES"/>
        </w:rPr>
        <w:t xml:space="preserve">setiembre del 2001, dictado por el Consejo de Transporte Público y tramitado en este </w:t>
      </w:r>
      <w:r>
        <w:rPr>
          <w:rStyle w:val="CharacterStyle1"/>
          <w:spacing w:val="-4"/>
          <w:lang w:val="es-ES" w:eastAsia="es-ES"/>
        </w:rPr>
        <w:t xml:space="preserve">Despacho bajo </w:t>
      </w:r>
      <w:r>
        <w:rPr>
          <w:rStyle w:val="CharacterStyle1"/>
          <w:b/>
          <w:bCs/>
          <w:spacing w:val="-4"/>
          <w:lang w:val="es-ES" w:eastAsia="es-ES"/>
        </w:rPr>
        <w:t>Expediente Administrativo No. TAT-029-01</w:t>
      </w:r>
    </w:p>
    <w:p w:rsidR="006224A4" w:rsidRDefault="006224A4" w:rsidP="006224A4">
      <w:pPr>
        <w:pStyle w:val="Style1"/>
        <w:kinsoku w:val="0"/>
        <w:autoSpaceDE/>
        <w:autoSpaceDN/>
        <w:adjustRightInd/>
        <w:spacing w:before="216" w:line="206" w:lineRule="auto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6224A4" w:rsidRDefault="006224A4" w:rsidP="006224A4">
      <w:pPr>
        <w:pStyle w:val="Style2"/>
        <w:kinsoku w:val="0"/>
        <w:autoSpaceDE/>
        <w:autoSpaceDN/>
        <w:spacing w:before="288"/>
        <w:rPr>
          <w:rStyle w:val="CharacterStyle1"/>
          <w:spacing w:val="-1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-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lang w:val="es-ES" w:eastAsia="es-ES"/>
        </w:rPr>
        <w:t>días hábiles, quien a bien lo tenga, presente las objeciones que se estime convenientes.</w:t>
      </w:r>
    </w:p>
    <w:p w:rsidR="006224A4" w:rsidRDefault="006224A4" w:rsidP="006224A4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lang w:val="es-ES" w:eastAsia="es-ES"/>
        </w:rPr>
        <w:t>REMUNERADO DE PERSONAS EN VEHICULOS EN LA MODALIDAD DE TAXI"</w:t>
      </w:r>
    </w:p>
    <w:p w:rsidR="006224A4" w:rsidRDefault="006224A4" w:rsidP="006224A4">
      <w:pPr>
        <w:pStyle w:val="Style2"/>
        <w:kinsoku w:val="0"/>
        <w:autoSpaceDE/>
        <w:autoSpaceDN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1"/>
          <w:lang w:val="es-ES" w:eastAsia="es-ES"/>
        </w:rPr>
        <w:t xml:space="preserve">en el Alcance N°66 a La Gaceta N°171, de fecha 6 de setiembre del 2001, estableció el </w:t>
      </w:r>
      <w:r>
        <w:rPr>
          <w:rStyle w:val="CharacterStyle1"/>
          <w:spacing w:val="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3"/>
          <w:lang w:val="es-ES" w:eastAsia="es-ES"/>
        </w:rPr>
        <w:t>obtenida para cada uno de los participantes, en la cual se indica para el caso del recurrente, que no rindió la garantía de participación conforme al decreto ejecutivo 28913-MOPT.</w:t>
      </w:r>
    </w:p>
    <w:p w:rsidR="006224A4" w:rsidRDefault="006224A4" w:rsidP="006224A4">
      <w:pPr>
        <w:pStyle w:val="Style2"/>
        <w:kinsoku w:val="0"/>
        <w:autoSpaceDE/>
        <w:autoSpaceDN/>
        <w:spacing w:before="180" w:after="36"/>
        <w:rPr>
          <w:rStyle w:val="CharacterStyle1"/>
          <w:spacing w:val="1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lang w:val="es-ES" w:eastAsia="es-ES"/>
        </w:rPr>
        <w:t xml:space="preserve">Que el Consejo de Transporte Público, mediante acuerdo firme, publicado en el Alcance N°73 a La Gaceta N°199, de fecha 17 de octubre del 2001, estableció un listado de </w:t>
      </w:r>
      <w:r>
        <w:rPr>
          <w:rStyle w:val="CharacterStyle1"/>
          <w:spacing w:val="1"/>
          <w:lang w:val="es-ES" w:eastAsia="es-ES"/>
        </w:rPr>
        <w:t>aclaraciones a las calificaciones de los oferentes del Primer Procedimiento Especial Abreviado de Taxis, publicadas en el Alcance N°66 a La Gaceta N° 171, de fecha 6 de</w:t>
      </w:r>
    </w:p>
    <w:p w:rsidR="006224A4" w:rsidRDefault="006224A4" w:rsidP="006224A4">
      <w:pPr>
        <w:pStyle w:val="Style3"/>
        <w:kinsoku w:val="0"/>
        <w:autoSpaceDE/>
        <w:autoSpaceDN/>
        <w:adjustRightInd/>
        <w:spacing w:line="230" w:lineRule="auto"/>
        <w:ind w:left="72" w:right="72"/>
        <w:rPr>
          <w:rStyle w:val="CharacterStyle4"/>
          <w:spacing w:val="-3"/>
          <w:sz w:val="25"/>
          <w:szCs w:val="25"/>
          <w:lang w:val="es-ES" w:eastAsia="es-ES"/>
        </w:rPr>
      </w:pPr>
      <w:proofErr w:type="gramStart"/>
      <w:r>
        <w:rPr>
          <w:rStyle w:val="CharacterStyle4"/>
          <w:spacing w:val="-1"/>
          <w:sz w:val="25"/>
          <w:szCs w:val="25"/>
          <w:lang w:val="es-ES" w:eastAsia="es-ES"/>
        </w:rPr>
        <w:t>setiembre</w:t>
      </w:r>
      <w:proofErr w:type="gramEnd"/>
      <w:r>
        <w:rPr>
          <w:rStyle w:val="CharacterStyle4"/>
          <w:spacing w:val="-1"/>
          <w:sz w:val="25"/>
          <w:szCs w:val="25"/>
          <w:lang w:val="es-ES" w:eastAsia="es-ES"/>
        </w:rPr>
        <w:t xml:space="preserve"> del 2001, en la cual se consigna al recurrente una calificación de 76 puntos. En </w:t>
      </w:r>
      <w:r>
        <w:rPr>
          <w:rStyle w:val="CharacterStyle4"/>
          <w:spacing w:val="-3"/>
          <w:sz w:val="25"/>
          <w:szCs w:val="25"/>
          <w:lang w:val="es-ES" w:eastAsia="es-ES"/>
        </w:rPr>
        <w:t>el caso del apelante, quedan así satisfechas sus objeciones. (Ver folio 2 de la publicación).</w:t>
      </w:r>
    </w:p>
    <w:p w:rsidR="006224A4" w:rsidRDefault="006224A4" w:rsidP="006224A4">
      <w:pPr>
        <w:pStyle w:val="Style3"/>
        <w:kinsoku w:val="0"/>
        <w:autoSpaceDE/>
        <w:autoSpaceDN/>
        <w:adjustRightInd/>
        <w:spacing w:before="252" w:line="684" w:lineRule="auto"/>
        <w:ind w:left="72" w:right="504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7"/>
          <w:sz w:val="25"/>
          <w:szCs w:val="25"/>
          <w:lang w:val="es-ES" w:eastAsia="es-ES"/>
        </w:rPr>
        <w:lastRenderedPageBreak/>
        <w:t xml:space="preserve">QUINTO: </w:t>
      </w:r>
      <w:r>
        <w:rPr>
          <w:rStyle w:val="CharacterStyle4"/>
          <w:spacing w:val="-7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pacing w:val="-2"/>
          <w:sz w:val="25"/>
          <w:szCs w:val="25"/>
          <w:lang w:val="es-ES" w:eastAsia="es-ES"/>
        </w:rPr>
        <w:t>Redacta la Juez Pérez Peláez; y,</w:t>
      </w:r>
    </w:p>
    <w:p w:rsidR="006224A4" w:rsidRDefault="006224A4" w:rsidP="006224A4">
      <w:pPr>
        <w:pStyle w:val="Style3"/>
        <w:kinsoku w:val="0"/>
        <w:autoSpaceDE/>
        <w:autoSpaceDN/>
        <w:adjustRightInd/>
        <w:spacing w:before="180" w:line="211" w:lineRule="auto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6224A4" w:rsidRDefault="006224A4" w:rsidP="006224A4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SOBRE LA COMPETENCIA: </w:t>
      </w:r>
      <w:r>
        <w:rPr>
          <w:spacing w:val="9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8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sz w:val="25"/>
          <w:szCs w:val="25"/>
          <w:lang w:val="es-ES" w:eastAsia="es-ES"/>
        </w:rPr>
        <w:softHyphen/>
        <w:t>-</w:t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sz w:val="25"/>
          <w:szCs w:val="25"/>
          <w:lang w:val="es-ES" w:eastAsia="es-ES"/>
        </w:rPr>
        <w:t>presente recurso de apelación.</w:t>
      </w:r>
    </w:p>
    <w:p w:rsidR="006224A4" w:rsidRDefault="006224A4" w:rsidP="006224A4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line="230" w:lineRule="auto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2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2"/>
          <w:sz w:val="25"/>
          <w:szCs w:val="25"/>
          <w:lang w:val="es-ES" w:eastAsia="es-ES"/>
        </w:rPr>
        <w:t xml:space="preserve"> El </w:t>
      </w:r>
      <w:r>
        <w:rPr>
          <w:spacing w:val="-4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14"/>
          <w:sz w:val="25"/>
          <w:szCs w:val="25"/>
          <w:lang w:val="es-ES" w:eastAsia="es-ES"/>
        </w:rPr>
        <w:t xml:space="preserve">RGAO, </w:t>
      </w:r>
      <w:r>
        <w:rPr>
          <w:spacing w:val="-4"/>
          <w:sz w:val="25"/>
          <w:szCs w:val="25"/>
          <w:lang w:val="es-ES" w:eastAsia="es-ES"/>
        </w:rPr>
        <w:t xml:space="preserve">quien es oferente del </w:t>
      </w:r>
      <w:r>
        <w:rPr>
          <w:spacing w:val="-6"/>
          <w:sz w:val="25"/>
          <w:szCs w:val="25"/>
          <w:lang w:val="es-ES" w:eastAsia="es-ES"/>
        </w:rPr>
        <w:t xml:space="preserve">concurso público.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6"/>
          <w:sz w:val="25"/>
          <w:szCs w:val="25"/>
          <w:lang w:val="es-ES" w:eastAsia="es-ES"/>
        </w:rPr>
        <w:t xml:space="preserve"> Conforme al estudio </w:t>
      </w:r>
      <w:r>
        <w:rPr>
          <w:spacing w:val="-3"/>
          <w:sz w:val="25"/>
          <w:szCs w:val="25"/>
          <w:lang w:val="es-ES" w:eastAsia="es-ES"/>
        </w:rPr>
        <w:t xml:space="preserve">efectuado el Recurso de Revocatoria con Apelación en subsidio fue presentado dentro del </w:t>
      </w:r>
      <w:r>
        <w:rPr>
          <w:sz w:val="25"/>
          <w:szCs w:val="25"/>
          <w:lang w:val="es-ES" w:eastAsia="es-ES"/>
        </w:rPr>
        <w:t xml:space="preserve">plazo legal establecido para tal fin, en los términos del artículo 11 de la Ley Reguladora </w:t>
      </w:r>
      <w:r>
        <w:rPr>
          <w:spacing w:val="-2"/>
          <w:sz w:val="25"/>
          <w:szCs w:val="25"/>
          <w:lang w:val="es-ES" w:eastAsia="es-ES"/>
        </w:rPr>
        <w:t xml:space="preserve">del Servicio Público de Transporte Remunerado de Personas en vehículos en la modalidad </w:t>
      </w:r>
      <w:r>
        <w:rPr>
          <w:spacing w:val="-4"/>
          <w:sz w:val="25"/>
          <w:szCs w:val="25"/>
          <w:lang w:val="es-ES" w:eastAsia="es-ES"/>
        </w:rPr>
        <w:t>de taxi, Ley N°7969, del 28 de enero del 2000.</w:t>
      </w:r>
    </w:p>
    <w:p w:rsidR="006224A4" w:rsidRDefault="006224A4" w:rsidP="006224A4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24" w:after="72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>SOBRE LOS HECHOS PROBADOS</w:t>
      </w:r>
      <w:r w:rsidRPr="00CC76F1">
        <w:rPr>
          <w:bCs/>
          <w:spacing w:val="-5"/>
          <w:sz w:val="25"/>
          <w:szCs w:val="25"/>
          <w:lang w:val="es-ES" w:eastAsia="es-ES"/>
        </w:rPr>
        <w:t>.- De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 </w:t>
      </w:r>
      <w:r>
        <w:rPr>
          <w:spacing w:val="5"/>
          <w:sz w:val="25"/>
          <w:szCs w:val="25"/>
          <w:lang w:val="es-ES" w:eastAsia="es-ES"/>
        </w:rPr>
        <w:t xml:space="preserve">importancia para la decisión de este </w:t>
      </w:r>
      <w:r>
        <w:rPr>
          <w:spacing w:val="-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9"/>
          <w:sz w:val="25"/>
          <w:szCs w:val="25"/>
          <w:lang w:val="es-ES" w:eastAsia="es-ES"/>
        </w:rPr>
        <w:t xml:space="preserve">A).- </w:t>
      </w:r>
      <w:r>
        <w:rPr>
          <w:spacing w:val="1"/>
          <w:sz w:val="25"/>
          <w:szCs w:val="25"/>
          <w:lang w:val="es-ES" w:eastAsia="es-ES"/>
        </w:rPr>
        <w:t xml:space="preserve">Que el Consejo de Transporte </w:t>
      </w:r>
      <w:r w:rsidRPr="00CC76F1">
        <w:rPr>
          <w:bCs/>
          <w:spacing w:val="-9"/>
          <w:sz w:val="25"/>
          <w:szCs w:val="25"/>
          <w:lang w:val="es-ES" w:eastAsia="es-ES"/>
        </w:rPr>
        <w:t>Público</w:t>
      </w:r>
      <w:r>
        <w:rPr>
          <w:b/>
          <w:bCs/>
          <w:spacing w:val="-9"/>
          <w:sz w:val="25"/>
          <w:szCs w:val="25"/>
          <w:lang w:val="es-ES" w:eastAsia="es-ES"/>
        </w:rPr>
        <w:t xml:space="preserve"> </w:t>
      </w:r>
      <w:r>
        <w:rPr>
          <w:spacing w:val="1"/>
          <w:sz w:val="25"/>
          <w:szCs w:val="25"/>
          <w:lang w:val="es-ES" w:eastAsia="es-ES"/>
        </w:rPr>
        <w:t xml:space="preserve">publicó en el Alcance 45 a </w:t>
      </w:r>
      <w:r>
        <w:rPr>
          <w:spacing w:val="-6"/>
          <w:sz w:val="25"/>
          <w:szCs w:val="25"/>
          <w:lang w:val="es-ES" w:eastAsia="es-ES"/>
        </w:rPr>
        <w:t xml:space="preserve">la Gaceta N°134 del 12 de julio del 2000 el proyecto </w:t>
      </w:r>
      <w:r w:rsidRPr="00CC76F1">
        <w:rPr>
          <w:bCs/>
          <w:spacing w:val="-16"/>
          <w:sz w:val="25"/>
          <w:szCs w:val="25"/>
          <w:lang w:val="es-ES" w:eastAsia="es-ES"/>
        </w:rPr>
        <w:t xml:space="preserve">del </w:t>
      </w:r>
      <w:r>
        <w:rPr>
          <w:spacing w:val="-6"/>
          <w:sz w:val="25"/>
          <w:szCs w:val="25"/>
          <w:lang w:val="es-ES" w:eastAsia="es-ES"/>
        </w:rPr>
        <w:t xml:space="preserve">"REGLAMENTO DEL PRIMER </w:t>
      </w:r>
      <w:r>
        <w:rPr>
          <w:spacing w:val="20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spacing w:val="-2"/>
          <w:sz w:val="25"/>
          <w:szCs w:val="25"/>
          <w:lang w:val="es-ES" w:eastAsia="es-ES"/>
        </w:rPr>
        <w:t xml:space="preserve">REMUNERADO DE PERSONAS EN VEHÍCULOS EN LA MODALIDAD DE TAXI", </w:t>
      </w:r>
      <w:r>
        <w:rPr>
          <w:spacing w:val="5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>
        <w:rPr>
          <w:spacing w:val="-1"/>
          <w:sz w:val="25"/>
          <w:szCs w:val="2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B).- </w:t>
      </w:r>
      <w:r>
        <w:rPr>
          <w:spacing w:val="-1"/>
          <w:sz w:val="25"/>
          <w:szCs w:val="25"/>
          <w:lang w:val="es-ES" w:eastAsia="es-ES"/>
        </w:rPr>
        <w:t xml:space="preserve">Que mediante </w:t>
      </w:r>
      <w:r>
        <w:rPr>
          <w:spacing w:val="-7"/>
          <w:sz w:val="25"/>
          <w:szCs w:val="25"/>
          <w:lang w:val="es-ES" w:eastAsia="es-ES"/>
        </w:rPr>
        <w:t xml:space="preserve">Decreto Ejecutivo N°28913-MOPT y su reforma, publicado el 19 de setiembre del 2000, el </w:t>
      </w:r>
      <w:r>
        <w:rPr>
          <w:spacing w:val="1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>
        <w:rPr>
          <w:spacing w:val="-5"/>
          <w:sz w:val="25"/>
          <w:szCs w:val="25"/>
          <w:lang w:val="es-ES" w:eastAsia="es-ES"/>
        </w:rPr>
        <w:t xml:space="preserve">público de taxi, según "REGLAMENTO DEL PRIMER PROCEDIMIENTO ESPECIAL </w:t>
      </w:r>
      <w:r>
        <w:rPr>
          <w:sz w:val="25"/>
          <w:szCs w:val="25"/>
          <w:lang w:val="es-ES" w:eastAsia="es-ES"/>
        </w:rPr>
        <w:t xml:space="preserve">ABREVIADO PARA EL TRANSPORTE REMUNERADO DE PERSONAS EN </w:t>
      </w:r>
      <w:r>
        <w:rPr>
          <w:spacing w:val="-2"/>
          <w:sz w:val="25"/>
          <w:szCs w:val="25"/>
          <w:lang w:val="es-ES" w:eastAsia="es-ES"/>
        </w:rPr>
        <w:t xml:space="preserve">VEHICULOS EN LA MODALIDAD DE TAXI" </w:t>
      </w:r>
      <w:r>
        <w:rPr>
          <w:b/>
          <w:bCs/>
          <w:spacing w:val="-12"/>
          <w:sz w:val="25"/>
          <w:szCs w:val="25"/>
          <w:lang w:val="es-ES" w:eastAsia="es-ES"/>
        </w:rPr>
        <w:t xml:space="preserve">C).- </w:t>
      </w:r>
      <w:r>
        <w:rPr>
          <w:spacing w:val="-2"/>
          <w:sz w:val="25"/>
          <w:szCs w:val="25"/>
          <w:lang w:val="es-ES" w:eastAsia="es-ES"/>
        </w:rPr>
        <w:t xml:space="preserve">Que el recurrente participó en el </w:t>
      </w:r>
      <w:r>
        <w:rPr>
          <w:spacing w:val="-5"/>
          <w:sz w:val="25"/>
          <w:szCs w:val="25"/>
          <w:lang w:val="es-ES" w:eastAsia="es-ES"/>
        </w:rPr>
        <w:t xml:space="preserve">concurso público, ante el Consejo de Transporte Público mediante la oferta número … </w:t>
      </w:r>
      <w:r>
        <w:rPr>
          <w:spacing w:val="-4"/>
          <w:sz w:val="25"/>
          <w:szCs w:val="25"/>
          <w:lang w:val="es-ES" w:eastAsia="es-ES"/>
        </w:rPr>
        <w:t xml:space="preserve">(Ver folio 17 del expediente administrativo). </w:t>
      </w:r>
      <w:r>
        <w:rPr>
          <w:b/>
          <w:bCs/>
          <w:spacing w:val="-14"/>
          <w:sz w:val="25"/>
          <w:szCs w:val="25"/>
          <w:lang w:val="es-ES" w:eastAsia="es-ES"/>
        </w:rPr>
        <w:t xml:space="preserve">D).- </w:t>
      </w:r>
      <w:r w:rsidRPr="00CC76F1">
        <w:rPr>
          <w:bCs/>
          <w:spacing w:val="-14"/>
          <w:sz w:val="25"/>
          <w:szCs w:val="25"/>
          <w:lang w:val="es-ES" w:eastAsia="es-ES"/>
        </w:rPr>
        <w:t>Que el recurrente</w:t>
      </w:r>
      <w:r>
        <w:rPr>
          <w:b/>
          <w:bCs/>
          <w:spacing w:val="-14"/>
          <w:sz w:val="25"/>
          <w:szCs w:val="25"/>
          <w:lang w:val="es-ES" w:eastAsia="es-ES"/>
        </w:rPr>
        <w:t xml:space="preserve"> </w:t>
      </w:r>
      <w:r>
        <w:rPr>
          <w:spacing w:val="-4"/>
          <w:sz w:val="25"/>
          <w:szCs w:val="25"/>
          <w:lang w:val="es-ES" w:eastAsia="es-ES"/>
        </w:rPr>
        <w:t xml:space="preserve">rindió la garantía de </w:t>
      </w:r>
      <w:r>
        <w:rPr>
          <w:spacing w:val="-3"/>
          <w:sz w:val="25"/>
          <w:szCs w:val="25"/>
          <w:lang w:val="es-ES" w:eastAsia="es-ES"/>
        </w:rPr>
        <w:t xml:space="preserve">participación de conformidad con el decreto ejecutivo 28913-MOPT. (Ver folio 10 del </w:t>
      </w:r>
      <w:r>
        <w:rPr>
          <w:spacing w:val="-4"/>
          <w:sz w:val="25"/>
          <w:szCs w:val="25"/>
          <w:lang w:val="es-ES" w:eastAsia="es-ES"/>
        </w:rPr>
        <w:t>expediente administrativo.</w:t>
      </w:r>
    </w:p>
    <w:p w:rsidR="006224A4" w:rsidRDefault="006224A4" w:rsidP="006224A4">
      <w:pPr>
        <w:jc w:val="center"/>
      </w:pPr>
    </w:p>
    <w:p w:rsidR="006224A4" w:rsidRDefault="006224A4" w:rsidP="006224A4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rPr>
          <w:b/>
          <w:bCs/>
          <w:spacing w:val="-13"/>
          <w:w w:val="105"/>
          <w:lang w:val="es-ES" w:eastAsia="es-ES"/>
        </w:rPr>
      </w:pPr>
      <w:r>
        <w:rPr>
          <w:b/>
          <w:bCs/>
          <w:spacing w:val="-13"/>
          <w:w w:val="105"/>
          <w:lang w:val="es-ES" w:eastAsia="es-ES"/>
        </w:rPr>
        <w:lastRenderedPageBreak/>
        <w:t>HECHOS NO PROBADOS.-</w:t>
      </w:r>
    </w:p>
    <w:p w:rsidR="006224A4" w:rsidRDefault="006224A4" w:rsidP="006224A4">
      <w:pPr>
        <w:pStyle w:val="Style5"/>
        <w:kinsoku w:val="0"/>
        <w:autoSpaceDE/>
        <w:autoSpaceDN/>
        <w:spacing w:before="252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>Ninguno de importancia para la resolución del presente asunto.</w:t>
      </w:r>
    </w:p>
    <w:p w:rsidR="006224A4" w:rsidRDefault="006224A4" w:rsidP="006224A4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88" w:line="208" w:lineRule="auto"/>
        <w:rPr>
          <w:rStyle w:val="CharacterStyle4"/>
          <w:rFonts w:ascii="Bookman Old Style" w:hAnsi="Bookman Old Style" w:cs="Bookman Old Style"/>
          <w:b/>
          <w:bCs/>
          <w:spacing w:val="-9"/>
          <w:sz w:val="6"/>
          <w:szCs w:val="6"/>
          <w:lang w:val="es-ES" w:eastAsia="es-ES"/>
        </w:rPr>
      </w:pPr>
      <w:r>
        <w:rPr>
          <w:rStyle w:val="CharacterStyle4"/>
          <w:b/>
          <w:bCs/>
          <w:spacing w:val="-9"/>
          <w:w w:val="105"/>
          <w:sz w:val="24"/>
          <w:szCs w:val="24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pacing w:val="-9"/>
          <w:sz w:val="6"/>
          <w:szCs w:val="6"/>
          <w:lang w:val="es-ES" w:eastAsia="es-ES"/>
        </w:rPr>
        <w:t>-</w:t>
      </w:r>
    </w:p>
    <w:p w:rsidR="006224A4" w:rsidRDefault="006224A4" w:rsidP="006224A4">
      <w:pPr>
        <w:pStyle w:val="Style3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spacing w:val="-5"/>
          <w:sz w:val="25"/>
          <w:szCs w:val="25"/>
          <w:lang w:val="es-ES" w:eastAsia="es-ES"/>
        </w:rPr>
      </w:pPr>
      <w:r>
        <w:rPr>
          <w:rStyle w:val="CharacterStyle4"/>
          <w:spacing w:val="-5"/>
          <w:sz w:val="25"/>
          <w:szCs w:val="25"/>
          <w:lang w:val="es-ES" w:eastAsia="es-ES"/>
        </w:rPr>
        <w:t xml:space="preserve">La situación que se plantea en el presente recurso, se circunscribe a la inconformidad del </w:t>
      </w:r>
      <w:r>
        <w:rPr>
          <w:rStyle w:val="CharacterStyle4"/>
          <w:sz w:val="25"/>
          <w:szCs w:val="25"/>
          <w:lang w:val="es-ES" w:eastAsia="es-ES"/>
        </w:rPr>
        <w:t xml:space="preserve">recurrente acerca del acuerdo en firme dictado por el Consejo de Transporte Público,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mismo que fue publicado al Alcance N° 66 a La Gaceta N° 171 del jueves 6 de setiembre </w:t>
      </w:r>
      <w:r>
        <w:rPr>
          <w:rStyle w:val="CharacterStyle4"/>
          <w:spacing w:val="-8"/>
          <w:sz w:val="25"/>
          <w:szCs w:val="25"/>
          <w:lang w:val="es-ES" w:eastAsia="es-ES"/>
        </w:rPr>
        <w:t xml:space="preserve">de 2002, en el que se establecen las calificaciones obtenidas por los participantes del Primer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Procedimiento Abreviado de Taxi. Para el caso del recurrente, no se le consignó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calificación y se le indicó que no rindió la garantía de participación de conformidad con el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decreto ejecutivo 28913-MOPT, por lo que solicita se califique su oferta correctamente.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Sin embargo, mediante el Artículo N°3 de la Sesión Extraordinaria N°35-2001 de fecha 11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de octubre del 2001 de Junta Directiva, publicado al Alcance N°73 de La Gaceta N°199, de fecha 17 de octubre de 2001, la Administración advierte que efectivamente la garantía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de participación fue presentada de conformidad con la ley, por lo que corrige el error, y le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asigna al recurrente la calificación que le corresponde, en este caso, 76 puntos. Así pues,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repasados los antecedentes que dieron pie al reclamo planteado por el señor Aguilar, </w:t>
      </w:r>
      <w:r>
        <w:rPr>
          <w:rStyle w:val="CharacterStyle4"/>
          <w:i/>
          <w:iCs/>
          <w:spacing w:val="-3"/>
          <w:sz w:val="24"/>
          <w:szCs w:val="24"/>
          <w:lang w:val="es-ES" w:eastAsia="es-ES"/>
        </w:rPr>
        <w:t xml:space="preserve">y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analizadas sus pretensiones y en atención a que el Consejo recurrido admitió el error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involucrado en la oferta al otorgarle la calificación que le corresponde, considera superfluo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e innecesario este Tribunal pronunciarse sobre el fondo del asunto, por carecer de interés </w:t>
      </w:r>
      <w:r>
        <w:rPr>
          <w:rStyle w:val="CharacterStyle4"/>
          <w:spacing w:val="-5"/>
          <w:sz w:val="25"/>
          <w:szCs w:val="25"/>
          <w:lang w:val="es-ES" w:eastAsia="es-ES"/>
        </w:rPr>
        <w:t>actual y lo que procede es ordenar el archivo del recurso venido en alzada.</w:t>
      </w:r>
    </w:p>
    <w:p w:rsidR="006224A4" w:rsidRDefault="006224A4" w:rsidP="006224A4">
      <w:pPr>
        <w:pStyle w:val="Style3"/>
        <w:kinsoku w:val="0"/>
        <w:autoSpaceDE/>
        <w:autoSpaceDN/>
        <w:adjustRightInd/>
        <w:spacing w:before="180" w:line="206" w:lineRule="auto"/>
        <w:jc w:val="center"/>
        <w:rPr>
          <w:rStyle w:val="CharacterStyle4"/>
          <w:b/>
          <w:bCs/>
          <w:spacing w:val="-1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3"/>
          <w:w w:val="105"/>
          <w:sz w:val="24"/>
          <w:szCs w:val="24"/>
          <w:lang w:val="es-ES" w:eastAsia="es-ES"/>
        </w:rPr>
        <w:t>POR TANTO:</w:t>
      </w:r>
    </w:p>
    <w:p w:rsidR="006224A4" w:rsidRDefault="006224A4" w:rsidP="006224A4">
      <w:pPr>
        <w:pStyle w:val="Style5"/>
        <w:kinsoku w:val="0"/>
        <w:autoSpaceDE/>
        <w:autoSpaceDN/>
        <w:spacing w:before="216"/>
        <w:ind w:right="72"/>
        <w:rPr>
          <w:spacing w:val="-6"/>
          <w:sz w:val="25"/>
          <w:szCs w:val="2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I. </w:t>
      </w:r>
      <w:r>
        <w:rPr>
          <w:spacing w:val="-1"/>
          <w:sz w:val="25"/>
          <w:szCs w:val="25"/>
          <w:lang w:val="es-ES" w:eastAsia="es-ES"/>
        </w:rPr>
        <w:t xml:space="preserve">Se ordena el archivo </w:t>
      </w:r>
      <w:r w:rsidRPr="00CC76F1">
        <w:rPr>
          <w:bCs/>
          <w:spacing w:val="-1"/>
          <w:w w:val="105"/>
          <w:lang w:val="es-ES" w:eastAsia="es-ES"/>
        </w:rPr>
        <w:t xml:space="preserve">del </w:t>
      </w:r>
      <w:r>
        <w:rPr>
          <w:spacing w:val="-1"/>
          <w:sz w:val="25"/>
          <w:szCs w:val="25"/>
          <w:lang w:val="es-ES" w:eastAsia="es-ES"/>
        </w:rPr>
        <w:t>recurso en alzada, presentado por RGA</w:t>
      </w:r>
      <w:r>
        <w:rPr>
          <w:spacing w:val="-6"/>
          <w:sz w:val="25"/>
          <w:szCs w:val="25"/>
          <w:lang w:val="es-ES" w:eastAsia="es-ES"/>
        </w:rPr>
        <w:t xml:space="preserve">O, cédula de identidad </w:t>
      </w:r>
      <w:proofErr w:type="gramStart"/>
      <w:r>
        <w:rPr>
          <w:spacing w:val="-6"/>
          <w:sz w:val="25"/>
          <w:szCs w:val="25"/>
          <w:lang w:val="es-ES" w:eastAsia="es-ES"/>
        </w:rPr>
        <w:t>número ….</w:t>
      </w:r>
      <w:proofErr w:type="gramEnd"/>
    </w:p>
    <w:p w:rsidR="006224A4" w:rsidRDefault="006224A4" w:rsidP="006224A4">
      <w:pPr>
        <w:pStyle w:val="Style3"/>
        <w:kinsoku w:val="0"/>
        <w:autoSpaceDE/>
        <w:autoSpaceDN/>
        <w:adjustRightInd/>
        <w:spacing w:before="216" w:after="792"/>
        <w:ind w:left="72"/>
        <w:jc w:val="both"/>
        <w:rPr>
          <w:rFonts w:ascii="Bookman Old Style" w:hAnsi="Bookman Old Style" w:cs="Bookman Old Style"/>
          <w:sz w:val="6"/>
          <w:szCs w:val="6"/>
          <w:lang w:val="es-ES" w:eastAsia="es-ES"/>
        </w:rPr>
      </w:pPr>
      <w:r>
        <w:rPr>
          <w:rStyle w:val="CharacterStyle4"/>
          <w:b/>
          <w:bCs/>
          <w:spacing w:val="2"/>
          <w:w w:val="105"/>
          <w:sz w:val="24"/>
          <w:szCs w:val="24"/>
          <w:lang w:val="es-ES" w:eastAsia="es-ES"/>
        </w:rPr>
        <w:t>II.</w:t>
      </w:r>
      <w:r>
        <w:rPr>
          <w:rStyle w:val="CharacterStyle4"/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resolución no tiene ulterior recurso por lo </w:t>
      </w:r>
      <w:proofErr w:type="spellStart"/>
      <w:r>
        <w:rPr>
          <w:rStyle w:val="CharacterStyle4"/>
          <w:spacing w:val="1"/>
          <w:sz w:val="25"/>
          <w:szCs w:val="25"/>
          <w:lang w:val="es-ES" w:eastAsia="es-ES"/>
        </w:rPr>
        <w:t>qu</w:t>
      </w:r>
      <w:proofErr w:type="spellEnd"/>
      <w:r>
        <w:rPr>
          <w:rStyle w:val="CharacterStyle4"/>
          <w:spacing w:val="1"/>
          <w:sz w:val="25"/>
          <w:szCs w:val="25"/>
          <w:lang w:val="es-ES" w:eastAsia="es-ES"/>
        </w:rPr>
        <w:t xml:space="preserve">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lene por agotada la vía administrativa. </w:t>
      </w:r>
      <w:r>
        <w:rPr>
          <w:rStyle w:val="CharacterStyle4"/>
          <w:b/>
          <w:bCs/>
          <w:spacing w:val="-12"/>
          <w:w w:val="105"/>
          <w:sz w:val="24"/>
          <w:szCs w:val="24"/>
          <w:lang w:val="es-ES" w:eastAsia="es-ES"/>
        </w:rPr>
        <w:t>NOTIFIQUESE.</w:t>
      </w:r>
      <w:r>
        <w:rPr>
          <w:rStyle w:val="CharacterStyle4"/>
          <w:rFonts w:ascii="Bookman Old Style" w:hAnsi="Bookman Old Style" w:cs="Bookman Old Style"/>
          <w:b/>
          <w:bCs/>
          <w:spacing w:val="-12"/>
          <w:sz w:val="6"/>
          <w:szCs w:val="6"/>
          <w:lang w:val="es-ES" w:eastAsia="es-ES"/>
        </w:rPr>
        <w:t>-</w:t>
      </w:r>
    </w:p>
    <w:p w:rsidR="006224A4" w:rsidRDefault="006224A4" w:rsidP="006224A4">
      <w:pPr>
        <w:tabs>
          <w:tab w:val="left" w:pos="0"/>
        </w:tabs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6224A4" w:rsidRDefault="006224A4" w:rsidP="006224A4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6224A4" w:rsidRDefault="006224A4" w:rsidP="006224A4">
      <w:pPr>
        <w:tabs>
          <w:tab w:val="left" w:pos="0"/>
        </w:tabs>
        <w:jc w:val="center"/>
      </w:pPr>
    </w:p>
    <w:p w:rsidR="006224A4" w:rsidRDefault="006224A4" w:rsidP="006224A4">
      <w:pPr>
        <w:tabs>
          <w:tab w:val="left" w:pos="0"/>
        </w:tabs>
        <w:jc w:val="center"/>
      </w:pPr>
    </w:p>
    <w:p w:rsidR="006224A4" w:rsidRDefault="006224A4" w:rsidP="006224A4">
      <w:pPr>
        <w:tabs>
          <w:tab w:val="left" w:pos="0"/>
        </w:tabs>
        <w:jc w:val="center"/>
      </w:pPr>
    </w:p>
    <w:p w:rsidR="006224A4" w:rsidRDefault="006224A4" w:rsidP="006224A4">
      <w:pPr>
        <w:tabs>
          <w:tab w:val="left" w:pos="0"/>
        </w:tabs>
        <w:jc w:val="center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6224A4" w:rsidRDefault="006224A4" w:rsidP="006224A4">
      <w:pPr>
        <w:tabs>
          <w:tab w:val="left" w:pos="0"/>
        </w:tabs>
        <w:jc w:val="center"/>
        <w:rPr>
          <w:rStyle w:val="CharacterStyle9"/>
          <w:b w:val="0"/>
          <w:iCs/>
          <w:spacing w:val="-7"/>
          <w:szCs w:val="26"/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6224A4" w:rsidRDefault="006224A4" w:rsidP="006224A4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b/>
          <w:bCs/>
          <w:spacing w:val="-10"/>
          <w:sz w:val="25"/>
          <w:szCs w:val="25"/>
        </w:rPr>
      </w:pPr>
    </w:p>
    <w:p w:rsidR="006224A4" w:rsidRDefault="006224A4" w:rsidP="006224A4">
      <w:pPr>
        <w:pStyle w:val="Style3"/>
        <w:kinsoku w:val="0"/>
        <w:autoSpaceDE/>
        <w:autoSpaceDN/>
        <w:adjustRightInd/>
        <w:spacing w:before="216" w:after="792"/>
        <w:ind w:left="72"/>
        <w:jc w:val="both"/>
        <w:rPr>
          <w:rStyle w:val="CharacterStyle4"/>
          <w:rFonts w:ascii="Bookman Old Style" w:hAnsi="Bookman Old Style" w:cs="Bookman Old Style"/>
          <w:b/>
          <w:bCs/>
          <w:spacing w:val="-12"/>
          <w:sz w:val="6"/>
          <w:szCs w:val="6"/>
          <w:lang w:val="es-ES" w:eastAsia="es-ES"/>
        </w:rPr>
      </w:pPr>
    </w:p>
    <w:p w:rsidR="00F07A18" w:rsidRDefault="00F07A18"/>
    <w:sectPr w:rsidR="00F07A18">
      <w:pgSz w:w="12134" w:h="15840"/>
      <w:pgMar w:top="1849" w:right="1521" w:bottom="1603" w:left="16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6062"/>
    <w:multiLevelType w:val="singleLevel"/>
    <w:tmpl w:val="06C5B49A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1"/>
        <w:sz w:val="25"/>
        <w:szCs w:val="25"/>
      </w:rPr>
    </w:lvl>
  </w:abstractNum>
  <w:abstractNum w:abstractNumId="1">
    <w:nsid w:val="06B1B026"/>
    <w:multiLevelType w:val="singleLevel"/>
    <w:tmpl w:val="77E88261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cs="Times New Roman"/>
        <w:b/>
        <w:bCs/>
        <w:snapToGrid/>
        <w:spacing w:val="-13"/>
        <w:w w:val="105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4A4"/>
    <w:rsid w:val="003819BC"/>
    <w:rsid w:val="003D5801"/>
    <w:rsid w:val="006224A4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A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224A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6224A4"/>
    <w:pPr>
      <w:kinsoku/>
      <w:autoSpaceDE w:val="0"/>
      <w:autoSpaceDN w:val="0"/>
      <w:spacing w:before="216"/>
      <w:ind w:right="144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6224A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6224A4"/>
    <w:pPr>
      <w:kinsoku/>
      <w:autoSpaceDE w:val="0"/>
      <w:autoSpaceDN w:val="0"/>
      <w:spacing w:before="216" w:line="228" w:lineRule="auto"/>
      <w:ind w:left="72" w:right="72" w:firstLine="72"/>
      <w:jc w:val="both"/>
    </w:pPr>
  </w:style>
  <w:style w:type="paragraph" w:customStyle="1" w:styleId="Style5">
    <w:name w:val="Style 5"/>
    <w:basedOn w:val="Normal"/>
    <w:uiPriority w:val="99"/>
    <w:rsid w:val="006224A4"/>
    <w:pPr>
      <w:kinsoku/>
      <w:autoSpaceDE w:val="0"/>
      <w:autoSpaceDN w:val="0"/>
      <w:ind w:left="72"/>
    </w:pPr>
  </w:style>
  <w:style w:type="character" w:customStyle="1" w:styleId="CharacterStyle1">
    <w:name w:val="Character Style 1"/>
    <w:uiPriority w:val="99"/>
    <w:rsid w:val="006224A4"/>
    <w:rPr>
      <w:sz w:val="25"/>
    </w:rPr>
  </w:style>
  <w:style w:type="character" w:customStyle="1" w:styleId="CharacterStyle4">
    <w:name w:val="Character Style 4"/>
    <w:uiPriority w:val="99"/>
    <w:rsid w:val="006224A4"/>
    <w:rPr>
      <w:sz w:val="20"/>
    </w:rPr>
  </w:style>
  <w:style w:type="character" w:customStyle="1" w:styleId="CharacterStyle9">
    <w:name w:val="Character Style 9"/>
    <w:uiPriority w:val="99"/>
    <w:rsid w:val="006224A4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2013-04-05T17:21:00Z</dcterms:created>
  <dcterms:modified xsi:type="dcterms:W3CDTF">2013-04-05T17:21:00Z</dcterms:modified>
</cp:coreProperties>
</file>